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55B11" w14:textId="4404E4EF" w:rsidR="00205F86" w:rsidRPr="00205F86" w:rsidRDefault="00205F86" w:rsidP="00205F86">
      <w:pPr>
        <w:shd w:val="clear" w:color="auto" w:fill="FFFFFF"/>
        <w:spacing w:after="0" w:line="240" w:lineRule="auto"/>
        <w:outlineLvl w:val="0"/>
        <w:rPr>
          <w:rFonts w:ascii="Lato" w:eastAsia="Times New Roman" w:hAnsi="Lato" w:cs="Times New Roman"/>
          <w:color w:val="CC3300"/>
          <w:kern w:val="36"/>
          <w:sz w:val="36"/>
          <w:szCs w:val="36"/>
          <w:lang w:eastAsia="fr-BE"/>
          <w14:ligatures w14:val="none"/>
        </w:rPr>
      </w:pPr>
      <w:r w:rsidRPr="00205F86">
        <w:rPr>
          <w:rFonts w:ascii="Lato" w:eastAsia="Times New Roman" w:hAnsi="Lato" w:cs="Times New Roman"/>
          <w:color w:val="CC3300"/>
          <w:kern w:val="36"/>
          <w:sz w:val="36"/>
          <w:szCs w:val="36"/>
          <w:lang w:eastAsia="fr-BE"/>
          <w14:ligatures w14:val="none"/>
        </w:rPr>
        <w:t>Aluminium</w:t>
      </w:r>
      <w:r>
        <w:rPr>
          <w:rFonts w:ascii="Lato" w:eastAsia="Times New Roman" w:hAnsi="Lato" w:cs="Times New Roman"/>
          <w:color w:val="CC3300"/>
          <w:kern w:val="36"/>
          <w:sz w:val="36"/>
          <w:szCs w:val="36"/>
          <w:lang w:eastAsia="fr-BE"/>
          <w14:ligatures w14:val="none"/>
        </w:rPr>
        <w:t>,</w:t>
      </w:r>
      <w:r w:rsidRPr="00205F86">
        <w:rPr>
          <w:rFonts w:ascii="Lato" w:eastAsia="Times New Roman" w:hAnsi="Lato" w:cs="Times New Roman"/>
          <w:color w:val="CC3300"/>
          <w:kern w:val="36"/>
          <w:sz w:val="36"/>
          <w:szCs w:val="36"/>
          <w:lang w:eastAsia="fr-BE"/>
          <w14:ligatures w14:val="none"/>
        </w:rPr>
        <w:t xml:space="preserve"> Constellium teste l’hydrogène à l’échelle industrielle</w:t>
      </w:r>
    </w:p>
    <w:p w14:paraId="2A718FDD" w14:textId="77777777" w:rsidR="00205F86" w:rsidRDefault="00205F86" w:rsidP="00205F86">
      <w:pPr>
        <w:shd w:val="clear" w:color="auto" w:fill="FFFFFF"/>
        <w:spacing w:before="75" w:after="75" w:line="240" w:lineRule="auto"/>
        <w:jc w:val="both"/>
        <w:rPr>
          <w:rFonts w:ascii="Lato" w:eastAsia="Times New Roman" w:hAnsi="Lato" w:cs="Times New Roman"/>
          <w:color w:val="3E001F"/>
          <w:kern w:val="0"/>
          <w:sz w:val="30"/>
          <w:szCs w:val="30"/>
          <w:lang w:eastAsia="fr-BE"/>
          <w14:ligatures w14:val="none"/>
        </w:rPr>
      </w:pPr>
    </w:p>
    <w:p w14:paraId="40236F10" w14:textId="20C115E4" w:rsidR="00205F86" w:rsidRPr="00205F86" w:rsidRDefault="00205F86" w:rsidP="00205F86">
      <w:pPr>
        <w:shd w:val="clear" w:color="auto" w:fill="FFFFFF"/>
        <w:spacing w:before="75" w:after="75" w:line="240" w:lineRule="auto"/>
        <w:jc w:val="both"/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</w:pPr>
      <w:r w:rsidRPr="00205F86">
        <w:rPr>
          <w:rFonts w:ascii="Lato" w:eastAsia="Times New Roman" w:hAnsi="Lato" w:cs="Times New Roman"/>
          <w:b/>
          <w:bCs/>
          <w:color w:val="000000"/>
          <w:kern w:val="0"/>
          <w:sz w:val="23"/>
          <w:szCs w:val="23"/>
          <w:lang w:eastAsia="fr-BE"/>
          <w14:ligatures w14:val="none"/>
        </w:rPr>
        <w:t>Le recycleur et fabricant de produits en aluminium Constellium va tester l’utilisation de l’hydrogène à l’échelle industrielle dans ses installations de coulée.</w:t>
      </w:r>
    </w:p>
    <w:p w14:paraId="2A689E1E" w14:textId="77777777" w:rsidR="00205F86" w:rsidRPr="00205F86" w:rsidRDefault="00205F86" w:rsidP="00205F86">
      <w:pPr>
        <w:shd w:val="clear" w:color="auto" w:fill="FFFFFF"/>
        <w:spacing w:before="75" w:after="75" w:line="240" w:lineRule="auto"/>
        <w:jc w:val="both"/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</w:pPr>
      <w:r w:rsidRPr="00205F86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 </w:t>
      </w:r>
    </w:p>
    <w:p w14:paraId="0A86AE8E" w14:textId="77777777" w:rsidR="00205F86" w:rsidRPr="00205F86" w:rsidRDefault="00205F86" w:rsidP="00205F86">
      <w:pPr>
        <w:shd w:val="clear" w:color="auto" w:fill="FFFFFF"/>
        <w:spacing w:before="75" w:after="75" w:line="240" w:lineRule="auto"/>
        <w:jc w:val="both"/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</w:pPr>
      <w:r w:rsidRPr="00205F86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Cette décision intervient au regard « </w:t>
      </w:r>
      <w:r w:rsidRPr="00205F86">
        <w:rPr>
          <w:rFonts w:ascii="Lato" w:eastAsia="Times New Roman" w:hAnsi="Lato" w:cs="Times New Roman"/>
          <w:i/>
          <w:iCs/>
          <w:color w:val="000000"/>
          <w:kern w:val="0"/>
          <w:sz w:val="23"/>
          <w:szCs w:val="23"/>
          <w:lang w:eastAsia="fr-BE"/>
          <w14:ligatures w14:val="none"/>
        </w:rPr>
        <w:t>du succès des phases de test en laboratoire </w:t>
      </w:r>
      <w:r w:rsidRPr="00205F86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» effectuées dans le centre C-TEC, de Voreppe (Isère) en France, où « </w:t>
      </w:r>
      <w:r w:rsidRPr="00205F86">
        <w:rPr>
          <w:rFonts w:ascii="Lato" w:eastAsia="Times New Roman" w:hAnsi="Lato" w:cs="Times New Roman"/>
          <w:i/>
          <w:iCs/>
          <w:color w:val="000000"/>
          <w:kern w:val="0"/>
          <w:sz w:val="23"/>
          <w:szCs w:val="23"/>
          <w:lang w:eastAsia="fr-BE"/>
          <w14:ligatures w14:val="none"/>
        </w:rPr>
        <w:t>l’entreprise a démontré que la transition du gaz naturel vers l’hydrogène n’avait pas eu d’effets négatifs sur l’efficacité énergétique, les taux d’oxydation ou la productivité.</w:t>
      </w:r>
      <w:r w:rsidRPr="00205F86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 »</w:t>
      </w:r>
    </w:p>
    <w:p w14:paraId="6BE34644" w14:textId="77777777" w:rsidR="00205F86" w:rsidRPr="00205F86" w:rsidRDefault="00205F86" w:rsidP="00205F86">
      <w:pPr>
        <w:shd w:val="clear" w:color="auto" w:fill="FFFFFF"/>
        <w:spacing w:before="75" w:after="75" w:line="240" w:lineRule="auto"/>
        <w:jc w:val="both"/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</w:pPr>
      <w:r w:rsidRPr="00205F86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Les opérations de recyclage et de coulée comptent pour près de 50% des émissions directes de gaz à effet de serre et le passage à l’hydrogène marquera un changement significatif dans la décarbonation de ses opérations, a souligné le groupe.</w:t>
      </w:r>
    </w:p>
    <w:p w14:paraId="090B7FE4" w14:textId="77777777" w:rsidR="00205F86" w:rsidRPr="00205F86" w:rsidRDefault="00205F86" w:rsidP="00205F86">
      <w:pPr>
        <w:shd w:val="clear" w:color="auto" w:fill="FFFFFF"/>
        <w:spacing w:before="75" w:after="75" w:line="240" w:lineRule="auto"/>
        <w:jc w:val="both"/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</w:pPr>
      <w:r w:rsidRPr="00205F86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Ce dernier s’est fixé comme objectif de réduire de 30% les émissions de carbone d’ici à 2030, par rapport au niveau de 2021.</w:t>
      </w:r>
    </w:p>
    <w:p w14:paraId="1935F192" w14:textId="77777777" w:rsidR="00205F86" w:rsidRPr="00205F86" w:rsidRDefault="00205F86" w:rsidP="00205F86">
      <w:pPr>
        <w:shd w:val="clear" w:color="auto" w:fill="FFFFFF"/>
        <w:spacing w:before="75" w:after="75" w:line="240" w:lineRule="auto"/>
        <w:jc w:val="both"/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</w:pPr>
      <w:r w:rsidRPr="00205F86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Pour préparer la phase d’essais industriels, C-TEC a équipé l’un de ses fours d’un brûleur capable d’opérer avec de l’oxygène et du gaz naturel et / ou de l’hydrogène ; les premiers résultats sont attendus pour le troisième trimestre 2024.</w:t>
      </w:r>
    </w:p>
    <w:p w14:paraId="45813A2B" w14:textId="77777777" w:rsidR="00205F86" w:rsidRPr="00205F86" w:rsidRDefault="00205F86" w:rsidP="00205F86">
      <w:pPr>
        <w:shd w:val="clear" w:color="auto" w:fill="FFFFFF"/>
        <w:spacing w:before="75" w:after="75" w:line="240" w:lineRule="auto"/>
        <w:jc w:val="both"/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</w:pPr>
      <w:r w:rsidRPr="00205F86">
        <w:rPr>
          <w:rFonts w:ascii="Lato" w:eastAsia="Times New Roman" w:hAnsi="Lato" w:cs="Times New Roman"/>
          <w:b/>
          <w:bCs/>
          <w:color w:val="000000"/>
          <w:kern w:val="0"/>
          <w:sz w:val="23"/>
          <w:szCs w:val="23"/>
          <w:lang w:eastAsia="fr-BE"/>
          <w14:ligatures w14:val="none"/>
        </w:rPr>
        <w:t>Constellium</w:t>
      </w:r>
      <w:r w:rsidRPr="00205F86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 vient ainsi gonfler le rang des groupes explorant l’hydrogène en tant que source d’approvisionnement énergétique. En juin 2023, </w:t>
      </w:r>
      <w:r w:rsidRPr="00205F86">
        <w:rPr>
          <w:rFonts w:ascii="Lato" w:eastAsia="Times New Roman" w:hAnsi="Lato" w:cs="Times New Roman"/>
          <w:b/>
          <w:bCs/>
          <w:color w:val="000000"/>
          <w:kern w:val="0"/>
          <w:sz w:val="23"/>
          <w:szCs w:val="23"/>
          <w:lang w:eastAsia="fr-BE"/>
          <w14:ligatures w14:val="none"/>
        </w:rPr>
        <w:t>Hydro </w:t>
      </w:r>
      <w:r w:rsidRPr="00205F86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 xml:space="preserve">a indiqué expérimenter l’utilisation d’hydrogène vert à son usine d’extrusion </w:t>
      </w:r>
      <w:proofErr w:type="spellStart"/>
      <w:r w:rsidRPr="00205F86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Navarra</w:t>
      </w:r>
      <w:proofErr w:type="spellEnd"/>
      <w:r w:rsidRPr="00205F86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, en Espagne. En juin 2023 également, </w:t>
      </w:r>
      <w:proofErr w:type="spellStart"/>
      <w:r w:rsidRPr="00205F86">
        <w:rPr>
          <w:rFonts w:ascii="Lato" w:eastAsia="Times New Roman" w:hAnsi="Lato" w:cs="Times New Roman"/>
          <w:b/>
          <w:bCs/>
          <w:color w:val="000000"/>
          <w:kern w:val="0"/>
          <w:sz w:val="23"/>
          <w:szCs w:val="23"/>
          <w:lang w:eastAsia="fr-BE"/>
          <w14:ligatures w14:val="none"/>
        </w:rPr>
        <w:t>Novelis</w:t>
      </w:r>
      <w:proofErr w:type="spellEnd"/>
      <w:r w:rsidRPr="00205F86">
        <w:rPr>
          <w:rFonts w:ascii="Lato" w:eastAsia="Times New Roman" w:hAnsi="Lato" w:cs="Times New Roman"/>
          <w:b/>
          <w:bCs/>
          <w:color w:val="000000"/>
          <w:kern w:val="0"/>
          <w:sz w:val="23"/>
          <w:szCs w:val="23"/>
          <w:lang w:eastAsia="fr-BE"/>
          <w14:ligatures w14:val="none"/>
        </w:rPr>
        <w:t> </w:t>
      </w:r>
      <w:r w:rsidRPr="00205F86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 xml:space="preserve">a équipé d’un brûleur à hydrogène l’un de des fours de son usine de recyclage de </w:t>
      </w:r>
      <w:proofErr w:type="spellStart"/>
      <w:r w:rsidRPr="00205F86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Lachford</w:t>
      </w:r>
      <w:proofErr w:type="spellEnd"/>
      <w:r w:rsidRPr="00205F86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, en Grande Bretagne.</w:t>
      </w:r>
    </w:p>
    <w:p w14:paraId="302352BB" w14:textId="77777777" w:rsidR="00287462" w:rsidRDefault="00287462"/>
    <w:sectPr w:rsidR="00287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F86"/>
    <w:rsid w:val="00205F86"/>
    <w:rsid w:val="0028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989A7"/>
  <w15:chartTrackingRefBased/>
  <w15:docId w15:val="{5E650E68-08F4-4A16-AB9E-B8AE2145B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05F8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05F8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05F8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05F8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05F8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05F8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05F8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05F8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05F8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5F8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205F8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205F8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205F86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205F86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205F86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205F86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205F86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205F86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205F8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05F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05F8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05F8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205F8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205F86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205F86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205F86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05F8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05F86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205F8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5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Sebastien Klinck</dc:creator>
  <cp:keywords/>
  <dc:description/>
  <cp:lastModifiedBy>Sebastien Klinck</cp:lastModifiedBy>
  <cp:revision>1</cp:revision>
  <dcterms:created xsi:type="dcterms:W3CDTF">2024-03-18T07:55:00Z</dcterms:created>
  <dcterms:modified xsi:type="dcterms:W3CDTF">2024-03-18T07:55:00Z</dcterms:modified>
</cp:coreProperties>
</file>